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center"/>
        <w:textAlignment w:val="auto"/>
        <w:rPr>
          <w:rFonts w:hint="eastAsia" w:asci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长江河湖建设有限公司202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岗位一览表</w:t>
      </w:r>
    </w:p>
    <w:tbl>
      <w:tblPr>
        <w:tblStyle w:val="4"/>
        <w:tblW w:w="14244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16"/>
        <w:gridCol w:w="900"/>
        <w:gridCol w:w="1200"/>
        <w:gridCol w:w="1392"/>
        <w:gridCol w:w="4632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岗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龄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  历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项目施工（技术）管理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25周岁及以下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全日制大学本科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0810土木类、0811水利类、081201测绘工程、082801建筑学、0829安全科学与工程类、120103工程管理、120105工程造价</w:t>
            </w:r>
          </w:p>
        </w:tc>
        <w:tc>
          <w:tcPr>
            <w:tcW w:w="34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具备一级建造师、一级造价师、注册安全工程师执业资格证的应聘人员可放宽年龄到45岁。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28周岁及以下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0814土木工程、0815水利工程、1256工程管理、0816测绘科学与技术</w:t>
            </w:r>
          </w:p>
        </w:tc>
        <w:tc>
          <w:tcPr>
            <w:tcW w:w="34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长汛咨询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082305农业水利工程、082802农业水土工程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具有5年及以上相关水利工程咨询服务、设计、施工工作经验；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长汛咨询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020102经济统计学、050101汉语言文学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具有5年及以上相关行政、财务、经营管理工作经验。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长汛咨询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信息化管理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120102信息管理与信息系统、120101管理科学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具有5年及以上相关信息系统管理开发工作经验。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</w:p>
    <w:p/>
    <w:sectPr>
      <w:pgSz w:w="16838" w:h="11906" w:orient="landscape"/>
      <w:pgMar w:top="1361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2IwOWYzOGRhMjBhYWFjMGRiZjMwOGM5YTJmNTUifQ=="/>
  </w:docVars>
  <w:rsids>
    <w:rsidRoot w:val="51631A6E"/>
    <w:rsid w:val="47EF1DBA"/>
    <w:rsid w:val="51631A6E"/>
    <w:rsid w:val="7B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2023-12-05T17:23:00Z</dcterms:created>
  <dc:creator>龚晓文</dc:creator>
  <cp:lastModifiedBy>cjwuser</cp:lastModifiedBy>
  <dcterms:modified xsi:type="dcterms:W3CDTF">2023-12-09T10:14:21Z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558E16CAE4D448369A42C99E41BD4F13_11</vt:lpwstr>
  </property>
</Properties>
</file>